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drawing>
          <wp:inline distB="0" distT="0" distL="0" distR="0">
            <wp:extent cx="1609725" cy="1333500"/>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09725" cy="13335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Scholar’s Prep Academy (8432)</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 N. Pine Hills Rd</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Orlando, FL 32808</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 407-485-3664</w:t>
      </w:r>
    </w:p>
    <w:p w:rsidR="00000000" w:rsidDel="00000000" w:rsidP="00000000" w:rsidRDefault="00000000" w:rsidRPr="00000000" w14:paraId="00000005">
      <w:pPr>
        <w:spacing w:after="0" w:line="240" w:lineRule="auto"/>
        <w:jc w:val="center"/>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Email: </w:t>
      </w:r>
      <w:hyperlink r:id="rId8">
        <w:r w:rsidDel="00000000" w:rsidR="00000000" w:rsidRPr="00000000">
          <w:rPr>
            <w:rFonts w:ascii="Times New Roman" w:cs="Times New Roman" w:eastAsia="Times New Roman" w:hAnsi="Times New Roman"/>
            <w:color w:val="0000ff"/>
            <w:sz w:val="24"/>
            <w:szCs w:val="24"/>
            <w:u w:val="single"/>
            <w:rtl w:val="0"/>
          </w:rPr>
          <w:t xml:space="preserve">scholarsprepinfo@gmail.com</w:t>
        </w:r>
      </w:hyperlink>
      <w:r w:rsidDel="00000000" w:rsidR="00000000" w:rsidRPr="00000000">
        <w:rPr>
          <w:rtl w:val="0"/>
        </w:rPr>
      </w:r>
    </w:p>
    <w:p w:rsidR="00000000" w:rsidDel="00000000" w:rsidP="00000000" w:rsidRDefault="00000000" w:rsidRPr="00000000" w14:paraId="00000006">
      <w:pPr>
        <w:spacing w:after="0" w:line="240" w:lineRule="auto"/>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Standards of Ethical Conduct</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Our school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 </w:t>
      </w:r>
    </w:p>
    <w:p w:rsidR="00000000" w:rsidDel="00000000" w:rsidP="00000000" w:rsidRDefault="00000000" w:rsidRPr="00000000" w14:paraId="0000000A">
      <w:pPr>
        <w:numPr>
          <w:ilvl w:val="0"/>
          <w:numId w:val="1"/>
        </w:numPr>
        <w:spacing w:after="0" w:line="240" w:lineRule="auto"/>
        <w:ind w:left="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Our primary concern is the student and the development of the student's potential. Employees will therefore strive for professional growth and will seek to exercise the best professional judgment and integrity. </w:t>
      </w:r>
    </w:p>
    <w:p w:rsidR="00000000" w:rsidDel="00000000" w:rsidP="00000000" w:rsidRDefault="00000000" w:rsidRPr="00000000" w14:paraId="0000000B">
      <w:pPr>
        <w:numPr>
          <w:ilvl w:val="0"/>
          <w:numId w:val="1"/>
        </w:numPr>
        <w:spacing w:after="0" w:line="240" w:lineRule="auto"/>
        <w:ind w:left="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Concern for the student requires that our instructional personnel: </w:t>
      </w:r>
    </w:p>
    <w:p w:rsidR="00000000" w:rsidDel="00000000" w:rsidP="00000000" w:rsidRDefault="00000000" w:rsidRPr="00000000" w14:paraId="0000000C">
      <w:pPr>
        <w:numPr>
          <w:ilvl w:val="0"/>
          <w:numId w:val="2"/>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make reasonable effort to protect the student from conditions harmful to learning and/or to the student's mental and/or physical health and/or safety.</w:t>
      </w:r>
    </w:p>
    <w:p w:rsidR="00000000" w:rsidDel="00000000" w:rsidP="00000000" w:rsidRDefault="00000000" w:rsidRPr="00000000" w14:paraId="0000000D">
      <w:pPr>
        <w:numPr>
          <w:ilvl w:val="0"/>
          <w:numId w:val="2"/>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not unreasonably restrain a student from independent action in pursuit of learning.</w:t>
      </w:r>
    </w:p>
    <w:p w:rsidR="00000000" w:rsidDel="00000000" w:rsidP="00000000" w:rsidRDefault="00000000" w:rsidRPr="00000000" w14:paraId="0000000E">
      <w:pPr>
        <w:numPr>
          <w:ilvl w:val="0"/>
          <w:numId w:val="2"/>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not unreasonably deny a student access to diverse points of view. </w:t>
      </w:r>
    </w:p>
    <w:p w:rsidR="00000000" w:rsidDel="00000000" w:rsidP="00000000" w:rsidRDefault="00000000" w:rsidRPr="00000000" w14:paraId="0000000F">
      <w:pPr>
        <w:numPr>
          <w:ilvl w:val="0"/>
          <w:numId w:val="2"/>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not intentionally suppress or distort subject matter relevant to a student's academic program. </w:t>
      </w:r>
    </w:p>
    <w:p w:rsidR="00000000" w:rsidDel="00000000" w:rsidP="00000000" w:rsidRDefault="00000000" w:rsidRPr="00000000" w14:paraId="00000010">
      <w:pPr>
        <w:numPr>
          <w:ilvl w:val="0"/>
          <w:numId w:val="2"/>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not intentionally expose a student to unnecessary embarrassment or disparagement. </w:t>
      </w:r>
    </w:p>
    <w:p w:rsidR="00000000" w:rsidDel="00000000" w:rsidP="00000000" w:rsidRDefault="00000000" w:rsidRPr="00000000" w14:paraId="00000011">
      <w:pPr>
        <w:numPr>
          <w:ilvl w:val="0"/>
          <w:numId w:val="2"/>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not intentionally violate or deny a student's legal rights. </w:t>
      </w:r>
    </w:p>
    <w:p w:rsidR="00000000" w:rsidDel="00000000" w:rsidP="00000000" w:rsidRDefault="00000000" w:rsidRPr="00000000" w14:paraId="00000012">
      <w:pPr>
        <w:numPr>
          <w:ilvl w:val="0"/>
          <w:numId w:val="2"/>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not harass or discriminate against any student on the basis of race, color, religion, sex, age, national or ethnic origin, political beliefs, marital status, handicapping condition, sexual orientation, or social and family background and shall make reasonable effort to assure that each student is protected from harassment or discrimination. </w:t>
      </w:r>
    </w:p>
    <w:p w:rsidR="00000000" w:rsidDel="00000000" w:rsidP="00000000" w:rsidRDefault="00000000" w:rsidRPr="00000000" w14:paraId="00000013">
      <w:pPr>
        <w:numPr>
          <w:ilvl w:val="0"/>
          <w:numId w:val="2"/>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not exploit a relationship with a student for personal gain or advantage. </w:t>
      </w:r>
    </w:p>
    <w:p w:rsidR="00000000" w:rsidDel="00000000" w:rsidP="00000000" w:rsidRDefault="00000000" w:rsidRPr="00000000" w14:paraId="00000014">
      <w:pPr>
        <w:numPr>
          <w:ilvl w:val="0"/>
          <w:numId w:val="2"/>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keep in confidence personally identifiable information obtained in the course of professional service, unless disclosure serves professional purposes or is required by law. </w:t>
      </w:r>
    </w:p>
    <w:p w:rsidR="00000000" w:rsidDel="00000000" w:rsidP="00000000" w:rsidRDefault="00000000" w:rsidRPr="00000000" w14:paraId="00000015">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Aware of the importance of maintaining the respect and confidence of colleagues, of students, of parents, and of the community, employees of our school must display the highest degree of ethical conduct. This commitment requires that our employees:</w:t>
      </w:r>
    </w:p>
    <w:p w:rsidR="00000000" w:rsidDel="00000000" w:rsidP="00000000" w:rsidRDefault="00000000" w:rsidRPr="00000000" w14:paraId="00000016">
      <w:pPr>
        <w:numPr>
          <w:ilvl w:val="0"/>
          <w:numId w:val="3"/>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maintain honesty in all professional dealings.</w:t>
      </w:r>
    </w:p>
    <w:p w:rsidR="00000000" w:rsidDel="00000000" w:rsidP="00000000" w:rsidRDefault="00000000" w:rsidRPr="00000000" w14:paraId="00000017">
      <w:pPr>
        <w:numPr>
          <w:ilvl w:val="0"/>
          <w:numId w:val="3"/>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not on the basis of race, color, religion, sex, age, national or ethnic origin, political beliefs, marital status, handicapping condition if otherwise qualified, or social and family background deny to a colleague professional benefits or advantages or participation in any professional organization. </w:t>
      </w:r>
    </w:p>
    <w:p w:rsidR="00000000" w:rsidDel="00000000" w:rsidP="00000000" w:rsidRDefault="00000000" w:rsidRPr="00000000" w14:paraId="00000018">
      <w:pPr>
        <w:numPr>
          <w:ilvl w:val="0"/>
          <w:numId w:val="3"/>
        </w:numPr>
        <w:spacing w:after="0" w:line="240" w:lineRule="auto"/>
        <w:ind w:left="540" w:hanging="27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not interfere with a colleague's exercise of political or civil rights and responsibilities. </w:t>
      </w:r>
    </w:p>
    <w:p w:rsidR="00000000" w:rsidDel="00000000" w:rsidP="00000000" w:rsidRDefault="00000000" w:rsidRPr="00000000" w14:paraId="00000019">
      <w:pPr>
        <w:numPr>
          <w:ilvl w:val="0"/>
          <w:numId w:val="3"/>
        </w:numPr>
        <w:tabs>
          <w:tab w:val="left" w:leader="none" w:pos="540"/>
        </w:tabs>
        <w:spacing w:after="0" w:line="240" w:lineRule="auto"/>
        <w:ind w:left="27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each individual is protected from such harassment or discrimination.</w:t>
      </w:r>
    </w:p>
    <w:p w:rsidR="00000000" w:rsidDel="00000000" w:rsidP="00000000" w:rsidRDefault="00000000" w:rsidRPr="00000000" w14:paraId="0000001A">
      <w:pPr>
        <w:numPr>
          <w:ilvl w:val="0"/>
          <w:numId w:val="3"/>
        </w:numPr>
        <w:tabs>
          <w:tab w:val="left" w:leader="none" w:pos="450"/>
        </w:tabs>
        <w:spacing w:after="0" w:line="240" w:lineRule="auto"/>
        <w:ind w:left="27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Shall not make malicious or intentionally false statements about a colleague.</w:t>
      </w:r>
      <w:r w:rsidDel="00000000" w:rsidR="00000000" w:rsidRPr="00000000">
        <w:rPr>
          <w:rtl w:val="0"/>
        </w:rPr>
      </w:r>
    </w:p>
    <w:p w:rsidR="00000000" w:rsidDel="00000000" w:rsidP="00000000" w:rsidRDefault="00000000" w:rsidRPr="00000000" w14:paraId="0000001B">
      <w:pPr>
        <w:tabs>
          <w:tab w:val="left" w:leader="none" w:pos="450"/>
        </w:tabs>
        <w:spacing w:after="0" w:line="240" w:lineRule="auto"/>
        <w:ind w:left="0" w:firstLine="0"/>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C">
      <w:pPr>
        <w:tabs>
          <w:tab w:val="left" w:leader="none" w:pos="450"/>
        </w:tabs>
        <w:spacing w:after="0" w:line="240" w:lineRule="auto"/>
        <w:ind w:left="0" w:firstLine="0"/>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D">
      <w:pPr>
        <w:tabs>
          <w:tab w:val="left" w:leader="none" w:pos="450"/>
        </w:tabs>
        <w:spacing w:after="0" w:line="240" w:lineRule="auto"/>
        <w:ind w:left="0" w:firstLine="0"/>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E">
      <w:pPr>
        <w:tabs>
          <w:tab w:val="left" w:leader="none" w:pos="450"/>
        </w:tabs>
        <w:spacing w:after="0" w:line="240" w:lineRule="auto"/>
        <w:ind w:left="0" w:firstLine="0"/>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F">
      <w:pPr>
        <w:tabs>
          <w:tab w:val="left" w:leader="none" w:pos="450"/>
        </w:tabs>
        <w:spacing w:after="0" w:line="240" w:lineRule="auto"/>
        <w:ind w:left="0" w:firstLine="0"/>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0">
      <w:pPr>
        <w:tabs>
          <w:tab w:val="left" w:leader="none" w:pos="450"/>
        </w:tabs>
        <w:spacing w:after="0" w:line="240" w:lineRule="auto"/>
        <w:ind w:left="0"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Training Requirement</w:t>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Training Requirement All instructional personnel, educational support employees, and administrators are required as a condition of employment to complete training on these standards of ethical conduct.</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b w:val="1"/>
          <w:sz w:val="23"/>
          <w:szCs w:val="23"/>
          <w:rtl w:val="0"/>
        </w:rPr>
        <w:t xml:space="preserve">Reporting Misconduct by Instructional Personnel and Administrators </w:t>
      </w:r>
      <w:r w:rsidDel="00000000" w:rsidR="00000000" w:rsidRPr="00000000">
        <w:rPr>
          <w:rtl w:val="0"/>
        </w:rPr>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Reporting Misconduct by Instructional Personnel and Administrators All employees, educational support employees, and administrators have an obligation to report misconduct by instructional personnel and school administrators, which affects the health, safety, or welfare of a student. Examples of misconduct include obscene language, drug and alcohol use, disparaging comments, prejudice or bigotry, sexual innuendo, cheating or testing violations, physical aggression, and accepting or offering favors. Reports of misconduct of employees should be made to Krista Jex at </w:t>
      </w:r>
      <w:hyperlink r:id="rId9">
        <w:r w:rsidDel="00000000" w:rsidR="00000000" w:rsidRPr="00000000">
          <w:rPr>
            <w:rFonts w:ascii="Times New Roman" w:cs="Times New Roman" w:eastAsia="Times New Roman" w:hAnsi="Times New Roman"/>
            <w:color w:val="1155cc"/>
            <w:sz w:val="23"/>
            <w:szCs w:val="23"/>
            <w:u w:val="single"/>
            <w:rtl w:val="0"/>
          </w:rPr>
          <w:t xml:space="preserve">directorjex@gmail.com</w:t>
        </w:r>
      </w:hyperlink>
      <w:r w:rsidDel="00000000" w:rsidR="00000000" w:rsidRPr="00000000">
        <w:rPr>
          <w:rFonts w:ascii="Times New Roman" w:cs="Times New Roman" w:eastAsia="Times New Roman" w:hAnsi="Times New Roman"/>
          <w:sz w:val="23"/>
          <w:szCs w:val="23"/>
          <w:rtl w:val="0"/>
        </w:rPr>
        <w:t xml:space="preserve">. Reports of misconduct committed by administrators should be made to Mary Shinn at </w:t>
      </w:r>
      <w:hyperlink r:id="rId10">
        <w:r w:rsidDel="00000000" w:rsidR="00000000" w:rsidRPr="00000000">
          <w:rPr>
            <w:rFonts w:ascii="Times New Roman" w:cs="Times New Roman" w:eastAsia="Times New Roman" w:hAnsi="Times New Roman"/>
            <w:color w:val="1155cc"/>
            <w:sz w:val="23"/>
            <w:szCs w:val="23"/>
            <w:u w:val="single"/>
            <w:rtl w:val="0"/>
          </w:rPr>
          <w:t xml:space="preserve">mshinn.scholars@gmail.com</w:t>
        </w:r>
      </w:hyperlink>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Legally sufficient allegations of misconduct by Florida certified educators will be reported to the Office of Professional Practices Services. Policies and procedures for reporting misconduct by instructional personnel or school administrators which </w:t>
      </w:r>
      <w:r w:rsidDel="00000000" w:rsidR="00000000" w:rsidRPr="00000000">
        <w:rPr>
          <w:rFonts w:ascii="Times New Roman" w:cs="Times New Roman" w:eastAsia="Times New Roman" w:hAnsi="Times New Roman"/>
          <w:sz w:val="23"/>
          <w:szCs w:val="23"/>
          <w:rtl w:val="0"/>
        </w:rPr>
        <w:t xml:space="preserve">affects</w:t>
      </w:r>
      <w:r w:rsidDel="00000000" w:rsidR="00000000" w:rsidRPr="00000000">
        <w:rPr>
          <w:rFonts w:ascii="Times New Roman" w:cs="Times New Roman" w:eastAsia="Times New Roman" w:hAnsi="Times New Roman"/>
          <w:sz w:val="23"/>
          <w:szCs w:val="23"/>
          <w:rtl w:val="0"/>
        </w:rPr>
        <w:t xml:space="preserve"> the health, safety, or welfare of a student are posted on (i.e. bulletin board, front office, break room, etc.?) Web site at </w:t>
      </w:r>
      <w:hyperlink r:id="rId11">
        <w:r w:rsidDel="00000000" w:rsidR="00000000" w:rsidRPr="00000000">
          <w:rPr>
            <w:rFonts w:ascii="Times New Roman" w:cs="Times New Roman" w:eastAsia="Times New Roman" w:hAnsi="Times New Roman"/>
            <w:color w:val="1155cc"/>
            <w:sz w:val="23"/>
            <w:szCs w:val="23"/>
            <w:u w:val="single"/>
            <w:rtl w:val="0"/>
          </w:rPr>
          <w:t xml:space="preserve">https://www.scholarsprep.org</w:t>
        </w:r>
      </w:hyperlink>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Reporting Child Abuse, Abandonment or Neglect</w:t>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Reporting Child Abuse, Abandonment or Neglect All employees and agents have an affirmative duty to report all actual or suspected cases of child abuse, abandonment, or neglect. Call 1-800-96-ABUSE or report online at: </w:t>
      </w:r>
      <w:hyperlink r:id="rId12">
        <w:r w:rsidDel="00000000" w:rsidR="00000000" w:rsidRPr="00000000">
          <w:rPr>
            <w:rFonts w:ascii="Times New Roman" w:cs="Times New Roman" w:eastAsia="Times New Roman" w:hAnsi="Times New Roman"/>
            <w:color w:val="1155cc"/>
            <w:sz w:val="23"/>
            <w:szCs w:val="23"/>
            <w:u w:val="single"/>
            <w:rtl w:val="0"/>
          </w:rPr>
          <w:t xml:space="preserve">http://www.dcf.state.fl.us/abuse/report/</w:t>
        </w:r>
      </w:hyperlink>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2A">
      <w:pPr>
        <w:shd w:fill="ffffff" w:val="clea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Signs of Physical Abuse </w:t>
      </w:r>
    </w:p>
    <w:p w:rsidR="00000000" w:rsidDel="00000000" w:rsidP="00000000" w:rsidRDefault="00000000" w:rsidRPr="00000000" w14:paraId="0000002C">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child may have unexplained bruises, welts, cuts, or other injuries; broken bones; or burns. A child experiencing physical abuse may seem withdrawn or depressed, seem afraid to go home or may run away, shy away from physical contact, be aggressive, or wear inappropriate clothing to hide injuries. </w:t>
      </w:r>
    </w:p>
    <w:p w:rsidR="00000000" w:rsidDel="00000000" w:rsidP="00000000" w:rsidRDefault="00000000" w:rsidRPr="00000000" w14:paraId="0000002D">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Signs of Sexual Abuse </w:t>
      </w:r>
    </w:p>
    <w:p w:rsidR="00000000" w:rsidDel="00000000" w:rsidP="00000000" w:rsidRDefault="00000000" w:rsidRPr="00000000" w14:paraId="0000002F">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child may have torn, stained or bloody underwear, trouble walking or sitting, pain or itching in genital area, or a sexually transmitted disease. A child experiencing sexual abuse may have unusual knowledge of sex or act seductively, fear a particular person, seem withdrawn or depressed, gain or lose weight suddenly, shy away from physical contact, or run away from home. </w:t>
      </w:r>
    </w:p>
    <w:p w:rsidR="00000000" w:rsidDel="00000000" w:rsidP="00000000" w:rsidRDefault="00000000" w:rsidRPr="00000000" w14:paraId="00000030">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1">
      <w:pPr>
        <w:spacing w:after="0"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Signs of Neglect</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The child may have unattended medical needs, little or no supervision at home, poor hygiene, or appear underweight. A child experiencing neglect may be frequently tired or hungry, steal food, or appear overly needy for adult attention.</w:t>
      </w:r>
      <w:r w:rsidDel="00000000" w:rsidR="00000000" w:rsidRPr="00000000">
        <w:rPr>
          <w:rtl w:val="0"/>
        </w:rPr>
      </w:r>
    </w:p>
    <w:p w:rsidR="00000000" w:rsidDel="00000000" w:rsidP="00000000" w:rsidRDefault="00000000" w:rsidRPr="00000000" w14:paraId="00000033">
      <w:pPr>
        <w:spacing w:after="0"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Patterns of Abuse </w:t>
      </w:r>
    </w:p>
    <w:p w:rsidR="00000000" w:rsidDel="00000000" w:rsidP="00000000" w:rsidRDefault="00000000" w:rsidRPr="00000000" w14:paraId="00000034">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Serious abuse usually involves a combination of factors. While a single sign may not be significant, a pattern of physical or behavioral signs is a serious indicator and should be reported. </w:t>
      </w:r>
    </w:p>
    <w:p w:rsidR="00000000" w:rsidDel="00000000" w:rsidP="00000000" w:rsidRDefault="00000000" w:rsidRPr="00000000" w14:paraId="00000035">
      <w:pPr>
        <w:spacing w:after="0" w:line="240" w:lineRule="auto"/>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Liability Protections</w:t>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Liability Protections Any person, official, or institution participating in good faith in any act authorized or required by law, or reporting in good faith any instance of child abuse, abandonment, or neglect to the department or any law enforcement agency, shall be immune from any civil or criminal liability which might otherwise result by reason of such action. (F.S. 39.203)</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An employer who discloses information 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F.S. Chapter 760. (F.S. 768.095)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6719"/>
  </w:style>
  <w:style w:type="paragraph" w:styleId="Heading2">
    <w:name w:val="heading 2"/>
    <w:basedOn w:val="Normal"/>
    <w:link w:val="Heading2Char"/>
    <w:uiPriority w:val="9"/>
    <w:qFormat w:val="1"/>
    <w:rsid w:val="00C33282"/>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A671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A6719"/>
    <w:rPr>
      <w:rFonts w:ascii="Tahoma" w:cs="Tahoma" w:hAnsi="Tahoma"/>
      <w:sz w:val="16"/>
      <w:szCs w:val="16"/>
    </w:rPr>
  </w:style>
  <w:style w:type="character" w:styleId="Hyperlink">
    <w:name w:val="Hyperlink"/>
    <w:basedOn w:val="DefaultParagraphFont"/>
    <w:uiPriority w:val="99"/>
    <w:unhideWhenUsed w:val="1"/>
    <w:rsid w:val="003A6719"/>
    <w:rPr>
      <w:color w:val="0000ff" w:themeColor="hyperlink"/>
      <w:u w:val="single"/>
    </w:rPr>
  </w:style>
  <w:style w:type="character" w:styleId="Heading2Char" w:customStyle="1">
    <w:name w:val="Heading 2 Char"/>
    <w:basedOn w:val="DefaultParagraphFont"/>
    <w:link w:val="Heading2"/>
    <w:uiPriority w:val="9"/>
    <w:rsid w:val="00C33282"/>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C3328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cholarsprep.org" TargetMode="External"/><Relationship Id="rId10" Type="http://schemas.openxmlformats.org/officeDocument/2006/relationships/hyperlink" Target="mailto:mshinn.scholars@gmail.com" TargetMode="External"/><Relationship Id="rId12" Type="http://schemas.openxmlformats.org/officeDocument/2006/relationships/hyperlink" Target="http://www.dcf.state.fl.us/abuse/report/" TargetMode="External"/><Relationship Id="rId9" Type="http://schemas.openxmlformats.org/officeDocument/2006/relationships/hyperlink" Target="mailto:directorjex@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cholarsprep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fu117h+PE8NGGiNPog66v4UA==">CgMxLjAyCGguZ2pkZ3hzOAByITEzb1Nwa0xLXzF3M1FaOHpUXzg5dUE2bTdWcGFLU0lfOA==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2018-06-27T14:35:00Z</dcterms:created>
  <dc:creator>Phyllis</dc:creator>
</cp:coreProperties>
</file>